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widowControl/>
      </w:pPr>
      <w:r>
        <w:rPr>
          <w:b/>
          <w:sz w:val="22"/>
        </w:rPr>
        <w:t>FUTURE-PROOF HEATING LTD</w:t>
      </w:r>
    </w:p>
    <w:p>
      <w:pPr>
        <w:pStyle w:val="Title"/>
        <w:widowControl/>
      </w:pPr>
      <w:r>
        <w:t>Website and service terms and conditions</w:t>
      </w:r>
    </w:p>
    <w:p>
      <w:pPr>
        <w:widowControl/>
      </w:pPr>
      <w:r>
        <w:rPr>
          <w:sz w:val="18"/>
        </w:rPr>
        <w:t>Last updated 8 October 2026   |   Version 1</w:t>
      </w:r>
    </w:p>
    <w:p>
      <w:pPr>
        <w:widowControl/>
      </w:pPr>
      <w:r>
        <w:t>These terms explain how you may use our website and how we supply heating, gas, heat pump, cooling, plumbing and associated services. Please read them alongside your quotation or booking confirmation. We will give you the terms and the information relevant to your job before you enter into a service contract. Nothing in these terms takes away rights that the law gives you.</w:t>
      </w:r>
    </w:p>
    <w:p>
      <w:pPr>
        <w:pStyle w:val="Heading1"/>
      </w:pPr>
      <w:r>
        <w:t>1 About us</w:t>
      </w:r>
    </w:p>
    <w:p>
      <w:pPr>
        <w:widowControl/>
      </w:pPr>
      <w:r>
        <w:rPr>
          <w:b/>
        </w:rPr>
        <w:t xml:space="preserve">1.1 </w:t>
      </w:r>
      <w:r>
        <w:t>We are Future-Proof Heating Ltd, a limited company registered in England and Wales under company number 17109726. Our registered office and address for correspondence is Stella Maris, Church Road, Copthorne, Crawley, RH10 3RD, United Kingdom.</w:t>
      </w:r>
    </w:p>
    <w:p>
      <w:pPr>
        <w:widowControl/>
      </w:pPr>
      <w:r>
        <w:rPr>
          <w:b/>
        </w:rPr>
        <w:t xml:space="preserve">1.2 </w:t>
      </w:r>
      <w:r>
        <w:t>Our website is https://www.future-proofheating.co.uk. You can contact us at future-proofheating@outlook.com or on 07984 772570. Our VAT registration number is 518 2694 72.</w:t>
      </w:r>
    </w:p>
    <w:p>
      <w:pPr>
        <w:widowControl/>
      </w:pPr>
      <w:r>
        <w:rPr>
          <w:b/>
        </w:rPr>
        <w:t xml:space="preserve">1.3 </w:t>
      </w:r>
      <w:r>
        <w:t>In these terms, "we", "us" and "our" mean Future-Proof Heating Ltd. "You" means the website visitor or the customer identified in the relevant booking. A "consumer" is an individual acting wholly or mainly outside their trade, business, craft or profession. A "business customer" is a customer acting for business purposes.</w:t>
      </w:r>
    </w:p>
    <w:p>
      <w:pPr>
        <w:widowControl/>
      </w:pPr>
      <w:r>
        <w:rPr>
          <w:b/>
        </w:rPr>
        <w:t xml:space="preserve">1.4 </w:t>
      </w:r>
      <w:r>
        <w:t>The website-use provisions apply to visitors. The service provisions apply when we enter into a contract to supply work or goods. Clauses expressly limited to business customers do not apply to consumers. A landlord is not automatically treated as a business customer; the purpose and circumstances of the contract determine their status.</w:t>
      </w:r>
    </w:p>
    <w:p>
      <w:pPr>
        <w:pStyle w:val="Heading1"/>
      </w:pPr>
      <w:r>
        <w:t>2 Using the website</w:t>
      </w:r>
    </w:p>
    <w:p>
      <w:pPr>
        <w:widowControl/>
      </w:pPr>
      <w:r>
        <w:rPr>
          <w:b/>
        </w:rPr>
        <w:t xml:space="preserve">2.1 </w:t>
      </w:r>
      <w:r>
        <w:t>You may view the website and download or print material for your own use, or for assessing our services on behalf of your organisation. Use it lawfully and respect the rights of others.</w:t>
      </w:r>
    </w:p>
    <w:p>
      <w:pPr>
        <w:widowControl/>
      </w:pPr>
      <w:r>
        <w:rPr>
          <w:b/>
        </w:rPr>
        <w:t xml:space="preserve">2.2 </w:t>
      </w:r>
      <w:r>
        <w:t>Do not introduce malicious software, attempt unauthorised access, interfere with the website, misuse enquiry forms, impersonate another person or submit information you know is false. We may restrict access where reasonably necessary to protect the website or its users.</w:t>
      </w:r>
    </w:p>
    <w:p>
      <w:pPr>
        <w:widowControl/>
      </w:pPr>
      <w:r>
        <w:rPr>
          <w:b/>
        </w:rPr>
        <w:t xml:space="preserve">2.3 </w:t>
      </w:r>
      <w:r>
        <w:t>You must have legal capacity to enter into a service contract. If you book for a company, landlord, property owner or other person, tell us who the customer is and ensure you are authorised to instruct us.</w:t>
      </w:r>
    </w:p>
    <w:p>
      <w:pPr>
        <w:pStyle w:val="Heading1"/>
      </w:pPr>
      <w:r>
        <w:t>3 Website information and availability</w:t>
      </w:r>
    </w:p>
    <w:p>
      <w:pPr>
        <w:widowControl/>
      </w:pPr>
      <w:r>
        <w:rPr>
          <w:b/>
        </w:rPr>
        <w:t xml:space="preserve">3.1 </w:t>
      </w:r>
      <w:r>
        <w:t>We take reasonable steps to keep website information accurate. General guides, examples and indicative prices may need to be checked against your appliance and property. A confirmed quotation or booking explains the work and price for your particular job.</w:t>
      </w:r>
    </w:p>
    <w:p>
      <w:pPr>
        <w:widowControl/>
      </w:pPr>
      <w:r>
        <w:rPr>
          <w:b/>
        </w:rPr>
        <w:t xml:space="preserve">3.2 </w:t>
      </w:r>
      <w:r>
        <w:t>Website material is general information. It is not an instruction to undertake gas, refrigerant, electrical or pressurised-system work yourself. Any advice we give specifically for your job remains subject to our contractual and legal responsibilities.</w:t>
      </w:r>
    </w:p>
    <w:p>
      <w:pPr>
        <w:widowControl/>
      </w:pPr>
      <w:r>
        <w:rPr>
          <w:b/>
        </w:rPr>
        <w:t xml:space="preserve">3.3 </w:t>
      </w:r>
      <w:r>
        <w:t>We may update, suspend or remove website content for maintenance, security or operational reasons. This does not cancel an accepted job, remove an agreed obligation or permit us to change an existing contract unilaterally.</w:t>
      </w:r>
    </w:p>
    <w:p>
      <w:pPr>
        <w:widowControl/>
      </w:pPr>
      <w:r>
        <w:rPr>
          <w:b/>
        </w:rPr>
        <w:t xml:space="preserve">3.4 </w:t>
      </w:r>
      <w:r>
        <w:t>Links to third-party websites are provided for reference. Those websites have their own terms and privacy arrangements. Our responsibility for our own descriptions, recommendations and contractual promises remains unchanged.</w:t>
      </w:r>
    </w:p>
    <w:p>
      <w:pPr>
        <w:pStyle w:val="Heading1"/>
      </w:pPr>
      <w:r>
        <w:t>4 Website content and intellectual property</w:t>
      </w:r>
    </w:p>
    <w:p>
      <w:pPr>
        <w:widowControl/>
      </w:pPr>
      <w:r>
        <w:rPr>
          <w:b/>
        </w:rPr>
        <w:t xml:space="preserve">4.1 </w:t>
      </w:r>
      <w:r>
        <w:t>Website text, branding, photographs, graphics and other material belong to us or their respective licensors. The permission in clause 2.1 does not transfer ownership of that material.</w:t>
      </w:r>
    </w:p>
    <w:p>
      <w:pPr>
        <w:widowControl/>
      </w:pPr>
      <w:r>
        <w:rPr>
          <w:b/>
        </w:rPr>
        <w:t xml:space="preserve">4.2 </w:t>
      </w:r>
      <w:r>
        <w:t>Obtain permission before reproducing our branding or substantial website content for publication, resale or marketing. You may share a link to our website, provided you do not misleadingly imply an affiliation, endorsement or approval.</w:t>
      </w:r>
    </w:p>
    <w:p>
      <w:pPr>
        <w:widowControl/>
      </w:pPr>
      <w:r>
        <w:rPr>
          <w:b/>
        </w:rPr>
        <w:t xml:space="preserve">4.3 </w:t>
      </w:r>
      <w:r>
        <w:t>You may keep and use the service records, instructions and reports we provide for the purpose for which they were supplied. We will not use identifiable photographs of you or your property in publicity without the appropriate permission.</w:t>
      </w:r>
    </w:p>
    <w:p>
      <w:pPr>
        <w:pStyle w:val="Heading1"/>
      </w:pPr>
      <w:r>
        <w:t>5 Personal information and cookies</w:t>
      </w:r>
    </w:p>
    <w:p>
      <w:pPr>
        <w:widowControl/>
      </w:pPr>
      <w:r>
        <w:rPr>
          <w:b/>
        </w:rPr>
        <w:t xml:space="preserve">5.1 </w:t>
      </w:r>
      <w:r>
        <w:t>We use information you provide to handle enquiries, arrange appointments, supply agreed services, maintain records and meet legal obligations. Where necessary for the job, relevant details may be shared with an authorised engineer, manufacturer, supplier or contracting business.</w:t>
      </w:r>
    </w:p>
    <w:p>
      <w:pPr>
        <w:widowControl/>
      </w:pPr>
      <w:r>
        <w:rPr>
          <w:b/>
        </w:rPr>
        <w:t xml:space="preserve">5.2 </w:t>
      </w:r>
      <w:r>
        <w:t>Our handling of personal information is subject to applicable data protection law. These terms do not replace a privacy notice or cookie information. Contact us using clause 1.2 for privacy information or to exercise your data protection rights.</w:t>
      </w:r>
    </w:p>
    <w:p>
      <w:pPr>
        <w:widowControl/>
      </w:pPr>
      <w:r>
        <w:rPr>
          <w:b/>
        </w:rPr>
        <w:t xml:space="preserve">5.3 </w:t>
      </w:r>
      <w:r>
        <w:t>Accepting these terms, making an enquiry or using our website does not by itself give consent to optional marketing or cookies that require consent. Any such choice must be obtained separately where the law requires it.</w:t>
      </w:r>
    </w:p>
    <w:p>
      <w:pPr>
        <w:pStyle w:val="Heading1"/>
      </w:pPr>
      <w:r>
        <w:t>6 Services and agreed scope</w:t>
      </w:r>
    </w:p>
    <w:p>
      <w:pPr>
        <w:widowControl/>
      </w:pPr>
      <w:r>
        <w:rPr>
          <w:b/>
        </w:rPr>
        <w:t xml:space="preserve">6.1 </w:t>
      </w:r>
      <w:r>
        <w:t>We provide the services specified in the accepted booking or quotation. Depending on the job, these may include gas appliance servicing and repairs, landlord safety inspections, heating and hot water work, heat pump servicing, water-source systems, air conditioning, controls, installation, commissioning or diagnostics.</w:t>
      </w:r>
    </w:p>
    <w:p>
      <w:pPr>
        <w:widowControl/>
      </w:pPr>
      <w:r>
        <w:rPr>
          <w:b/>
        </w:rPr>
        <w:t xml:space="preserve">6.2 </w:t>
      </w:r>
      <w:r>
        <w:t>Only the equipment, property areas, tests and work expressly included in the agreed scope are covered. Work on a communal primary loop, building management system, electrical supply, other appliance or wider building plant is included only if agreed.</w:t>
      </w:r>
    </w:p>
    <w:p>
      <w:pPr>
        <w:widowControl/>
      </w:pPr>
      <w:r>
        <w:rPr>
          <w:b/>
        </w:rPr>
        <w:t xml:space="preserve">6.3 </w:t>
      </w:r>
      <w:r>
        <w:t>Gas work will be undertaken by an appropriately Gas Safe registered engineer for the relevant category. Refrigerant work and other regulated tasks will be carried out by persons and businesses holding the qualifications, registrations or certifications required for that work.</w:t>
      </w:r>
    </w:p>
    <w:p>
      <w:pPr>
        <w:widowControl/>
      </w:pPr>
      <w:r>
        <w:rPr>
          <w:b/>
        </w:rPr>
        <w:t xml:space="preserve">6.4 </w:t>
      </w:r>
      <w:r>
        <w:t>We may use suitably competent subcontractors. Where your contract is with us, we remain responsible for their performance of the contracted work. Work commissioned directly by another company is governed by the identity and terms of that contracting party.</w:t>
      </w:r>
    </w:p>
    <w:p>
      <w:pPr>
        <w:pStyle w:val="Heading1"/>
      </w:pPr>
      <w:r>
        <w:t>7 Enquiries bookings and contract formation</w:t>
      </w:r>
    </w:p>
    <w:p>
      <w:pPr>
        <w:widowControl/>
      </w:pPr>
      <w:r>
        <w:rPr>
          <w:b/>
        </w:rPr>
        <w:t xml:space="preserve">7.1 </w:t>
      </w:r>
      <w:r>
        <w:t>An enquiry, contact-form submission or request for an appointment is not itself a confirmed booking. An automated acknowledgement confirms receipt of the enquiry unless it expressly confirms a contract and its essential details.</w:t>
      </w:r>
    </w:p>
    <w:p>
      <w:pPr>
        <w:widowControl/>
      </w:pPr>
      <w:r>
        <w:rPr>
          <w:b/>
        </w:rPr>
        <w:t xml:space="preserve">7.2 </w:t>
      </w:r>
      <w:r>
        <w:t>A contract is formed when we accept your instruction and you agree the identified scope and price or charging basis. Acceptance may be communicated in writing or verbally. We will provide a confirmation and the relevant contract information in a form you can keep, such as email, before the work starts.</w:t>
      </w:r>
    </w:p>
    <w:p>
      <w:pPr>
        <w:widowControl/>
      </w:pPr>
      <w:r>
        <w:rPr>
          <w:b/>
        </w:rPr>
        <w:t xml:space="preserve">7.3 </w:t>
      </w:r>
      <w:r>
        <w:t>Job-specific terms agreed with you, including any accepted purchase-order terms, take priority over these general service terms where they conflict. Mandatory legal rights always take priority. This clause does not remove responsibility for information or promises on which a consumer reasonably relied.</w:t>
      </w:r>
    </w:p>
    <w:p>
      <w:pPr>
        <w:widowControl/>
      </w:pPr>
      <w:r>
        <w:rPr>
          <w:b/>
        </w:rPr>
        <w:t xml:space="preserve">7.4 </w:t>
      </w:r>
      <w:r>
        <w:t>Before accepting a job, we will identify the customer, location, relevant equipment, charging basis, proposed appointment and any known conditions or exclusions. Tell us promptly if a confirmation contains an error.</w:t>
      </w:r>
    </w:p>
    <w:p>
      <w:pPr>
        <w:pStyle w:val="Heading1"/>
      </w:pPr>
      <w:r>
        <w:t>8 Quotations estimates and additional work</w:t>
      </w:r>
    </w:p>
    <w:p>
      <w:pPr>
        <w:widowControl/>
      </w:pPr>
      <w:r>
        <w:rPr>
          <w:b/>
        </w:rPr>
        <w:t xml:space="preserve">8.1 </w:t>
      </w:r>
      <w:r>
        <w:t>Unless stated otherwise, a written quotation is available for acceptance for 30 days from its date. After that we may need to review availability, scope or costs before accepting your order.</w:t>
      </w:r>
    </w:p>
    <w:p>
      <w:pPr>
        <w:widowControl/>
      </w:pPr>
      <w:r>
        <w:rPr>
          <w:b/>
        </w:rPr>
        <w:t xml:space="preserve">8.2 </w:t>
      </w:r>
      <w:r>
        <w:t>A quotation is a fixed price for its stated scope and assumptions. An estimate is our best assessment of likely cost and is not a fixed quotation. We will clearly identify which is being provided.</w:t>
      </w:r>
    </w:p>
    <w:p>
      <w:pPr>
        <w:widowControl/>
      </w:pPr>
      <w:r>
        <w:rPr>
          <w:b/>
        </w:rPr>
        <w:t xml:space="preserve">8.3 </w:t>
      </w:r>
      <w:r>
        <w:t>We will not increase an accepted fixed quotation merely because our costs rise. If you request a change, or inspection reveals necessary work outside the agreed scope, we will explain the change and obtain agreement to its price or charging basis before carrying out chargeable additional work.</w:t>
      </w:r>
    </w:p>
    <w:p>
      <w:pPr>
        <w:widowControl/>
      </w:pPr>
      <w:r>
        <w:rPr>
          <w:b/>
        </w:rPr>
        <w:t xml:space="preserve">8.4 </w:t>
      </w:r>
      <w:r>
        <w:t>If additional work is not approved, we will stop at a safe and reasonable point and explain the options. You remain responsible only for work and goods properly chargeable under the existing contract and any applicable cancellation rules.</w:t>
      </w:r>
    </w:p>
    <w:p>
      <w:pPr>
        <w:widowControl/>
      </w:pPr>
      <w:r>
        <w:rPr>
          <w:b/>
        </w:rPr>
        <w:t xml:space="preserve">8.5 </w:t>
      </w:r>
      <w:r>
        <w:t>A site survey or technical assessment is chargeable only where its fee has been disclosed and agreed in advance. Any credit of that fee against later work must be expressly agreed.</w:t>
      </w:r>
    </w:p>
    <w:p>
      <w:pPr>
        <w:pStyle w:val="Heading1"/>
      </w:pPr>
      <w:r>
        <w:t>9 Prices VAT and time charges</w:t>
      </w:r>
    </w:p>
    <w:p>
      <w:pPr>
        <w:widowControl/>
      </w:pPr>
      <w:r>
        <w:rPr>
          <w:b/>
        </w:rPr>
        <w:t xml:space="preserve">9.1 </w:t>
      </w:r>
      <w:r>
        <w:t>Consumer prices will show the total payable, including VAT where applicable and all mandatory charges that can be calculated in advance. Where the total cannot reasonably be fixed beforehand, we will explain how it is calculated and disclose any unavoidable additional charging basis.</w:t>
      </w:r>
    </w:p>
    <w:p>
      <w:pPr>
        <w:widowControl/>
      </w:pPr>
      <w:r>
        <w:rPr>
          <w:b/>
        </w:rPr>
        <w:t xml:space="preserve">9.2 </w:t>
      </w:r>
      <w:r>
        <w:t>Business quotations may show prices excluding VAT, provided this is clearly stated. VAT is applied at the rate legally applicable to the supply. Different supplies may have different VAT treatment.</w:t>
      </w:r>
    </w:p>
    <w:p>
      <w:pPr>
        <w:widowControl/>
      </w:pPr>
      <w:r>
        <w:rPr>
          <w:b/>
        </w:rPr>
        <w:t xml:space="preserve">9.3 </w:t>
      </w:r>
      <w:r>
        <w:t>Reactive attendance may include a minimum first-hour charge, followed by time charged in the increments stated at booking. We will explain when chargeable time starts and what it includes. Any evening, weekend, bank-holiday, travel, parking or access charge must be disclosed before you commit.</w:t>
      </w:r>
    </w:p>
    <w:p>
      <w:pPr>
        <w:widowControl/>
      </w:pPr>
      <w:r>
        <w:rPr>
          <w:b/>
        </w:rPr>
        <w:t xml:space="preserve">9.4 </w:t>
      </w:r>
      <w:r>
        <w:t>For a reserved site visit or day, agreed induction, RAMS review, authorised key collection, testing, technical support and reporting may form part of the booked working time. We will not add overlapping attendance or hourly charges for the same time already included in a day rate.</w:t>
      </w:r>
    </w:p>
    <w:p>
      <w:pPr>
        <w:widowControl/>
      </w:pPr>
      <w:r>
        <w:rPr>
          <w:b/>
        </w:rPr>
        <w:t xml:space="preserve">9.5 </w:t>
      </w:r>
      <w:r>
        <w:t>Website price changes apply to new bookings. They do not retrospectively change an accepted price. We will obtain your express approval before adding optional goods, extra services or additional payments.</w:t>
      </w:r>
    </w:p>
    <w:p>
      <w:pPr>
        <w:pStyle w:val="Heading1"/>
      </w:pPr>
      <w:r>
        <w:t>10 Attendance diagnosis and repairs</w:t>
      </w:r>
    </w:p>
    <w:p>
      <w:pPr>
        <w:widowControl/>
      </w:pPr>
      <w:r>
        <w:rPr>
          <w:b/>
        </w:rPr>
        <w:t xml:space="preserve">10.1 </w:t>
      </w:r>
      <w:r>
        <w:t>Unless a fixed repair is expressly agreed, a breakdown visit is an attendance and diagnosis service. Its purpose is to investigate the reported problem and carry out approved repairs where reasonably possible within the included time.</w:t>
      </w:r>
    </w:p>
    <w:p>
      <w:pPr>
        <w:widowControl/>
      </w:pPr>
      <w:r>
        <w:rPr>
          <w:b/>
        </w:rPr>
        <w:t xml:space="preserve">10.2 </w:t>
      </w:r>
      <w:r>
        <w:t>An agreed attendance fee is payable for an attendance properly performed, even where a part is needed, a manufacturer repair is appropriate or the equipment is beyond economical repair. This does not excuse incomplete or careless diagnosis and remains subject to cancellation and other consumer rights.</w:t>
      </w:r>
    </w:p>
    <w:p>
      <w:pPr>
        <w:widowControl/>
      </w:pPr>
      <w:r>
        <w:rPr>
          <w:b/>
        </w:rPr>
        <w:t xml:space="preserve">10.3 </w:t>
      </w:r>
      <w:r>
        <w:t>Parts, further labour and a planned return are priced after diagnosis and require approval. We will identify the initial fee already paid when giving the overall repair total. We will not charge a second diagnosis or dispatch fee for the same approved fault unless a separately justified change has been agreed.</w:t>
      </w:r>
    </w:p>
    <w:p>
      <w:pPr>
        <w:widowControl/>
      </w:pPr>
      <w:r>
        <w:rPr>
          <w:b/>
        </w:rPr>
        <w:t xml:space="preserve">10.4 </w:t>
      </w:r>
      <w:r>
        <w:t>Intermittent faults and equipment with several defects may need further investigation. We will explain the findings, proposed tests and any additional charge before proceeding. A revisit to correct our own defective workmanship will not be billed as a new breakdown.</w:t>
      </w:r>
    </w:p>
    <w:p>
      <w:pPr>
        <w:pStyle w:val="Heading1"/>
      </w:pPr>
      <w:r>
        <w:t>11 Servicing inspections and safety records</w:t>
      </w:r>
    </w:p>
    <w:p>
      <w:pPr>
        <w:widowControl/>
      </w:pPr>
      <w:r>
        <w:rPr>
          <w:b/>
        </w:rPr>
        <w:t xml:space="preserve">11.1 </w:t>
      </w:r>
      <w:r>
        <w:t>A routine service covers the agreed appliance and the relevant manufacturer-required maintenance and checks. We will confirm whether extended dismantling, a seal kit or other consumable is required and agree its cost. A price limitation will not be used to omit required service work.</w:t>
      </w:r>
    </w:p>
    <w:p>
      <w:pPr>
        <w:widowControl/>
      </w:pPr>
      <w:r>
        <w:rPr>
          <w:b/>
        </w:rPr>
        <w:t xml:space="preserve">11.2 </w:t>
      </w:r>
      <w:r>
        <w:t>A landlord gas safety inspection and a boiler service are distinct tasks. A safety-record booking covers only the appliances and locations identified in that booking. We record the actual findings and cannot promise that an appliance will pass.</w:t>
      </w:r>
    </w:p>
    <w:p>
      <w:pPr>
        <w:widowControl/>
      </w:pPr>
      <w:r>
        <w:rPr>
          <w:b/>
        </w:rPr>
        <w:t xml:space="preserve">11.3 </w:t>
      </w:r>
      <w:r>
        <w:t>Servicing and inspection describe the condition found during the visit. They do not insure the appliance against future breakdown or guarantee that every intermittent defect will be present during testing.</w:t>
      </w:r>
    </w:p>
    <w:p>
      <w:pPr>
        <w:widowControl/>
      </w:pPr>
      <w:r>
        <w:rPr>
          <w:b/>
        </w:rPr>
        <w:t xml:space="preserve">11.4 </w:t>
      </w:r>
      <w:r>
        <w:t>We will provide the records, safety information, handover instructions and statutory notifications required for the agreed work. Mandatory safety information will not be withheld because payment is disputed. The customer remains responsible for statutory duties that have not been contracted to us, including arranging tenant access and maintaining landlord records.</w:t>
      </w:r>
    </w:p>
    <w:p>
      <w:pPr>
        <w:pStyle w:val="Heading1"/>
      </w:pPr>
      <w:r>
        <w:t>12 Access authority and site conditions</w:t>
      </w:r>
    </w:p>
    <w:p>
      <w:pPr>
        <w:widowControl/>
      </w:pPr>
      <w:r>
        <w:rPr>
          <w:b/>
        </w:rPr>
        <w:t xml:space="preserve">12.1 </w:t>
      </w:r>
      <w:r>
        <w:t>Arrange lawful access at the agreed time and obtain any necessary permission from the owner, landlord, managing agent or building operator. Tell us about access restrictions, parking, inductions, key fobs, permits, known hazards and appliance history before attendance.</w:t>
      </w:r>
    </w:p>
    <w:p>
      <w:pPr>
        <w:widowControl/>
      </w:pPr>
      <w:r>
        <w:rPr>
          <w:b/>
        </w:rPr>
        <w:t xml:space="preserve">12.2 </w:t>
      </w:r>
      <w:r>
        <w:t>Provide a safe, reasonably clear working area and access to relevant water, electricity and isolation points where needed. Tell us about known asbestos, unsafe wiring, structural concerns, contaminated water, fragile finishes or other risks affecting the job.</w:t>
      </w:r>
    </w:p>
    <w:p>
      <w:pPr>
        <w:widowControl/>
      </w:pPr>
      <w:r>
        <w:rPr>
          <w:b/>
        </w:rPr>
        <w:t xml:space="preserve">12.3 </w:t>
      </w:r>
      <w:r>
        <w:t>We will take reasonable care of the property and use appropriate protection. Decoration, tiling, boxing-in, builders work and making good are included only to the extent stated in the quotation. We remain responsible for damage caused by our failure to exercise reasonable care.</w:t>
      </w:r>
    </w:p>
    <w:p>
      <w:pPr>
        <w:widowControl/>
      </w:pPr>
      <w:r>
        <w:rPr>
          <w:b/>
        </w:rPr>
        <w:t xml:space="preserve">12.4 </w:t>
      </w:r>
      <w:r>
        <w:t>Where corrosion, inaccessible fittings or unsuitable system conditions affect the proposed work, including power flushing, we will explain any reasonably identifiable risk and options before continuing. We do not accept responsibility for an unrelated pre-existing defect, but remain responsible for additional damage that we cause negligently.</w:t>
      </w:r>
    </w:p>
    <w:p>
      <w:pPr>
        <w:pStyle w:val="Heading1"/>
      </w:pPr>
      <w:r>
        <w:t>13 Parts customer supplied goods and delivery</w:t>
      </w:r>
    </w:p>
    <w:p>
      <w:pPr>
        <w:widowControl/>
      </w:pPr>
      <w:r>
        <w:rPr>
          <w:b/>
        </w:rPr>
        <w:t xml:space="preserve">13.1 </w:t>
      </w:r>
      <w:r>
        <w:t>We will use suitable parts for the agreed repair. Genuine, compatible or alternative parts will be identified where that distinction matters to operation, safety or a warranty. A material substitution requires your agreement.</w:t>
      </w:r>
    </w:p>
    <w:p>
      <w:pPr>
        <w:widowControl/>
      </w:pPr>
      <w:r>
        <w:rPr>
          <w:b/>
        </w:rPr>
        <w:t xml:space="preserve">13.2 </w:t>
      </w:r>
      <w:r>
        <w:t>Any parts sourcing, handling, delivery or collection charge must be included in the agreed price or disclosed charging basis. We will not make an undisclosed collection-time charge.</w:t>
      </w:r>
    </w:p>
    <w:p>
      <w:pPr>
        <w:widowControl/>
      </w:pPr>
      <w:r>
        <w:rPr>
          <w:b/>
        </w:rPr>
        <w:t xml:space="preserve">13.3 </w:t>
      </w:r>
      <w:r>
        <w:t>We may decline to fit customer-supplied goods that are unsuitable, unsafe, incomplete or incompatible. If we agree to fit them, you remain responsible for their purchase and any supplier warranty; we remain responsible for our installation workmanship and any advice we have agreed to give.</w:t>
      </w:r>
    </w:p>
    <w:p>
      <w:pPr>
        <w:widowControl/>
      </w:pPr>
      <w:r>
        <w:rPr>
          <w:b/>
        </w:rPr>
        <w:t xml:space="preserve">13.4 </w:t>
      </w:r>
      <w:r>
        <w:t>Delivery dates will be agreed where possible. For consumer goods, if no delivery time is agreed, delivery will take place without undue delay and within the statutory default period, normally 30 days. Your rights if delivery is late are unaffected.</w:t>
      </w:r>
    </w:p>
    <w:p>
      <w:pPr>
        <w:widowControl/>
      </w:pPr>
      <w:r>
        <w:rPr>
          <w:b/>
        </w:rPr>
        <w:t xml:space="preserve">13.5 </w:t>
      </w:r>
      <w:r>
        <w:t>Consumer goods remain at our risk until you or your nominated recipient takes physical possession, unless the law provides otherwise for a carrier arranged independently by you. Ownership of separately identifiable goods supplied by us passes on payment in full. We will not enter your property or remove installed equipment without lawful authority and any required consent.</w:t>
      </w:r>
    </w:p>
    <w:p>
      <w:pPr>
        <w:pStyle w:val="Heading1"/>
      </w:pPr>
      <w:r>
        <w:t>14 Deposits invoices and payment</w:t>
      </w:r>
    </w:p>
    <w:p>
      <w:pPr>
        <w:widowControl/>
      </w:pPr>
      <w:r>
        <w:rPr>
          <w:b/>
        </w:rPr>
        <w:t xml:space="preserve">14.1 </w:t>
      </w:r>
      <w:r>
        <w:t>Unless different terms are agreed before booking, payment for domestic servicing and repairs is due on completion and issue of the invoice. Installation balances are due on completion of the agreed installation and essential handover, subject to any agreed staged payment schedule.</w:t>
      </w:r>
    </w:p>
    <w:p>
      <w:pPr>
        <w:widowControl/>
      </w:pPr>
      <w:r>
        <w:rPr>
          <w:b/>
        </w:rPr>
        <w:t xml:space="preserve">14.2 </w:t>
      </w:r>
      <w:r>
        <w:t>A deposit may be requested for an installation, reserved project or approved parts order. Its amount, purpose and due date will be stated before you agree. It is credited against the final price and is not automatically forfeited or non-refundable.</w:t>
      </w:r>
    </w:p>
    <w:p>
      <w:pPr>
        <w:widowControl/>
      </w:pPr>
      <w:r>
        <w:rPr>
          <w:b/>
        </w:rPr>
        <w:t xml:space="preserve">14.3 </w:t>
      </w:r>
      <w:r>
        <w:t>Business credit terms must be agreed in the quotation, contract or accepted purchase order. Where we agree credit without specifying a period, our default term is 14 days from invoice. We will not override longer payment terms already accepted in a purchase order or contract.</w:t>
      </w:r>
    </w:p>
    <w:p>
      <w:pPr>
        <w:widowControl/>
      </w:pPr>
      <w:r>
        <w:rPr>
          <w:b/>
        </w:rPr>
        <w:t xml:space="preserve">14.4 </w:t>
      </w:r>
      <w:r>
        <w:t>The customer named in the contract is responsible for payment. Giving an engineer access, confirming attendance or signing a service record does not alone make a resident or tenant liable for work commissioned by a landlord, manufacturer or managing agent.</w:t>
      </w:r>
    </w:p>
    <w:p>
      <w:pPr>
        <w:widowControl/>
      </w:pPr>
      <w:r>
        <w:rPr>
          <w:b/>
        </w:rPr>
        <w:t xml:space="preserve">14.5 </w:t>
      </w:r>
      <w:r>
        <w:t>Tell us promptly about a disputed invoice so that we can investigate. Consumers may exercise lawful rights to withhold an appropriate disputed amount; undisputed sums remain payable. We will not require payment as a condition of exercising statutory remedies.</w:t>
      </w:r>
    </w:p>
    <w:p>
      <w:pPr>
        <w:widowControl/>
      </w:pPr>
      <w:r>
        <w:rPr>
          <w:b/>
        </w:rPr>
        <w:t xml:space="preserve">14.6 </w:t>
      </w:r>
      <w:r>
        <w:t>For overdue business debts, we may claim interest and debt-recovery compensation under the Late Payment of Commercial Debts legislation where applicable. That statutory business-debt regime is not applied to consumers. We do not impose undisclosed penalty charges or consumer card-payment surcharges.</w:t>
      </w:r>
    </w:p>
    <w:p>
      <w:pPr>
        <w:pStyle w:val="Heading1"/>
      </w:pPr>
      <w:r>
        <w:t>15 Consumer cancellation rights</w:t>
      </w:r>
    </w:p>
    <w:p>
      <w:pPr>
        <w:widowControl/>
      </w:pPr>
      <w:r>
        <w:rPr>
          <w:b/>
        </w:rPr>
        <w:t xml:space="preserve">15.1 </w:t>
      </w:r>
      <w:r>
        <w:t>Consumers normally have a statutory right to cancel eligible distance and off-premises contracts without giving a reason. For a service-only contract, the period ends 14 days after the day the contract is made. For goods, including goods supplied with installation, it normally ends 14 days after the day you or your nominated recipient receives the goods, or the last goods in an order delivered separately.</w:t>
      </w:r>
    </w:p>
    <w:p>
      <w:pPr>
        <w:widowControl/>
      </w:pPr>
      <w:r>
        <w:rPr>
          <w:b/>
        </w:rPr>
        <w:t xml:space="preserve">15.2 </w:t>
      </w:r>
      <w:r>
        <w:t>We will provide the applicable cancellation information before the contract. Missing information can extend the statutory period. If a statutory deadline is extended because it ends on a weekend or public holiday, that extension applies.</w:t>
      </w:r>
    </w:p>
    <w:p>
      <w:pPr>
        <w:widowControl/>
      </w:pPr>
      <w:r>
        <w:rPr>
          <w:b/>
        </w:rPr>
        <w:t xml:space="preserve">15.3 </w:t>
      </w:r>
      <w:r>
        <w:t>To cancel, send a clear notice to the email or postal address in clause 1, or tell us by telephone. The cancellation form at the end is optional. Your notice must be sent before the period expires; retaining a copy or other record is sensible. You do not have to obtain our approval to exercise a cancellation right.</w:t>
      </w:r>
    </w:p>
    <w:p>
      <w:pPr>
        <w:widowControl/>
      </w:pPr>
      <w:r>
        <w:rPr>
          <w:b/>
        </w:rPr>
        <w:t xml:space="preserve">15.4 </w:t>
      </w:r>
      <w:r>
        <w:t>We will refund amounts due without unnecessary delay. For services, and goods we have agreed to collect, the deadline is normally 14 days after we are informed of cancellation. Where you return goods, it is normally 14 days after we receive them or evidence of return, whichever is earlier. Refunds use the original payment method unless you agree otherwise, and we will not charge a refund fee. Any longer statutory cancellation deadline remains effective.</w:t>
      </w:r>
    </w:p>
    <w:p>
      <w:pPr>
        <w:widowControl/>
      </w:pPr>
      <w:r>
        <w:rPr>
          <w:b/>
        </w:rPr>
        <w:t xml:space="preserve">15.5 </w:t>
      </w:r>
      <w:r>
        <w:t>Starting or completing installation does not by itself remove a cancellation right relating to goods. Where a goods contract is cancelled, standard delivery costs are refunded; only any premium above standard delivery is excluded. The rules on early services and returns below apply.</w:t>
      </w:r>
    </w:p>
    <w:p>
      <w:pPr>
        <w:pStyle w:val="Heading1"/>
      </w:pPr>
      <w:r>
        <w:t>16 Starting work early and requested urgent repairs</w:t>
      </w:r>
    </w:p>
    <w:p>
      <w:pPr>
        <w:widowControl/>
      </w:pPr>
      <w:r>
        <w:rPr>
          <w:b/>
        </w:rPr>
        <w:t xml:space="preserve">16.1 </w:t>
      </w:r>
      <w:r>
        <w:t>If you want services to start during a cancellation period, we will ask for a separate express request after giving you the relevant cancellation information. For an off-premises contract, the request must be recorded on a durable medium, such as email. Agreeing these general terms alone is not an early-start request.</w:t>
      </w:r>
    </w:p>
    <w:p>
      <w:pPr>
        <w:widowControl/>
      </w:pPr>
      <w:r>
        <w:rPr>
          <w:b/>
        </w:rPr>
        <w:t xml:space="preserve">16.2 </w:t>
      </w:r>
      <w:r>
        <w:t>If you then cancel before the services are completed, we may charge only the legally permitted proportion for services supplied at your request up to cancellation. If the required information or express request was not obtained, you will not be charged for early services where the law prohibits that charge.</w:t>
      </w:r>
    </w:p>
    <w:p>
      <w:pPr>
        <w:widowControl/>
      </w:pPr>
      <w:r>
        <w:rPr>
          <w:b/>
        </w:rPr>
        <w:t xml:space="preserve">16.3 </w:t>
      </w:r>
      <w:r>
        <w:t>For a service-only contract, the right to cancel can end once the service is fully performed, but only where you expressly requested early performance and acknowledged that consequence. This does not remove the separate right to cancel goods under a contract that includes their installation.</w:t>
      </w:r>
    </w:p>
    <w:p>
      <w:pPr>
        <w:widowControl/>
      </w:pPr>
      <w:r>
        <w:rPr>
          <w:b/>
        </w:rPr>
        <w:t xml:space="preserve">16.4 </w:t>
      </w:r>
      <w:r>
        <w:t>A different rule applies where you specifically request a visit for genuinely urgent repairs or maintenance. The cancellation exemption covers that urgent work and replacement parts necessarily used for it. It does not extend to additional non-urgent work or goods sold during the visit. Describing an appointment as an emergency does not automatically remove cancellation rights.</w:t>
      </w:r>
    </w:p>
    <w:p>
      <w:pPr>
        <w:pStyle w:val="Heading1"/>
      </w:pPr>
      <w:r>
        <w:t>17 Returning goods after cancellation</w:t>
      </w:r>
    </w:p>
    <w:p>
      <w:pPr>
        <w:widowControl/>
      </w:pPr>
      <w:r>
        <w:rPr>
          <w:b/>
        </w:rPr>
        <w:t xml:space="preserve">17.1 </w:t>
      </w:r>
      <w:r>
        <w:t>Where a statutory cancellation right applies to goods, return them or make agreed collection arrangements without unnecessary delay and normally within 14 days after notifying us. We may withhold the goods refund until we receive the goods or evidence of return, whichever comes first, unless we are collecting them.</w:t>
      </w:r>
    </w:p>
    <w:p>
      <w:pPr>
        <w:widowControl/>
      </w:pPr>
      <w:r>
        <w:rPr>
          <w:b/>
        </w:rPr>
        <w:t xml:space="preserve">17.2 </w:t>
      </w:r>
      <w:r>
        <w:t>You pay direct return costs only where that obligation and any required estimate for bulky goods were disclosed before the contract. We pay where the law requires, including collection of goods delivered to your home when an off-premises contract was made if their nature prevents normal postal return.</w:t>
      </w:r>
    </w:p>
    <w:p>
      <w:pPr>
        <w:widowControl/>
      </w:pPr>
      <w:r>
        <w:rPr>
          <w:b/>
        </w:rPr>
        <w:t xml:space="preserve">17.3 </w:t>
      </w:r>
      <w:r>
        <w:t>Do not disconnect a gas appliance, refrigerant circuit, electrical installation or pressurised system yourself to return it. Contact us so that safe removal and collection can be arranged. We will disclose any legally chargeable removal or collection cost before agreement.</w:t>
      </w:r>
    </w:p>
    <w:p>
      <w:pPr>
        <w:widowControl/>
      </w:pPr>
      <w:r>
        <w:rPr>
          <w:b/>
        </w:rPr>
        <w:t xml:space="preserve">17.4 </w:t>
      </w:r>
      <w:r>
        <w:t>Where legally permitted, a refund may be reduced for handling beyond what is reasonably needed to assess the goods. There is no automatic restocking fee. Standard appliances and parts are not treated as bespoke merely because ordered for your job. Any genuine made-to-specification exemption will be explained before ordering.</w:t>
      </w:r>
    </w:p>
    <w:p>
      <w:pPr>
        <w:pStyle w:val="Heading1"/>
      </w:pPr>
      <w:r>
        <w:t>18 Rearranging appointments and other cancellations</w:t>
      </w:r>
    </w:p>
    <w:p>
      <w:pPr>
        <w:widowControl/>
      </w:pPr>
      <w:r>
        <w:rPr>
          <w:b/>
        </w:rPr>
        <w:t xml:space="preserve">18.1 </w:t>
      </w:r>
      <w:r>
        <w:t>Contact us as soon as possible if you need to rearrange or cancel. We ask for at least 24 hours notice where possible, but this request does not shorten a statutory cancellation period or create an automatic fee.</w:t>
      </w:r>
    </w:p>
    <w:p>
      <w:pPr>
        <w:widowControl/>
      </w:pPr>
      <w:r>
        <w:rPr>
          <w:b/>
        </w:rPr>
        <w:t xml:space="preserve">18.2 </w:t>
      </w:r>
      <w:r>
        <w:t>Outside statutory cancellation rights, if you cancel, deny access or otherwise prevent an agreed job proceeding, any charge must reflect a reasonable and proportionate loss caused by that event, be explained in advance and take account of costs saved and reasonable steps to reduce the loss. We will provide a breakdown if requested.</w:t>
      </w:r>
    </w:p>
    <w:p>
      <w:pPr>
        <w:widowControl/>
      </w:pPr>
      <w:r>
        <w:rPr>
          <w:b/>
        </w:rPr>
        <w:t xml:space="preserve">18.3 </w:t>
      </w:r>
      <w:r>
        <w:t>We will not automatically retain an entire deposit or charge the entire job price for unperformed work. We will refund any balance due after properly chargeable work, goods and losses have been accounted for. No cancellation charge is payable where you lawfully end the contract because of our breach.</w:t>
      </w:r>
    </w:p>
    <w:p>
      <w:pPr>
        <w:widowControl/>
      </w:pPr>
      <w:r>
        <w:rPr>
          <w:b/>
        </w:rPr>
        <w:t xml:space="preserve">18.4 </w:t>
      </w:r>
      <w:r>
        <w:t>If we need to rearrange attendance, we will notify you promptly and offer a reasonable alternative. We will not charge you a missed-visit fee for our cancellation. If an acceptable alternative cannot be agreed, your rights to end the affected booking and obtain a refund remain available.</w:t>
      </w:r>
    </w:p>
    <w:p>
      <w:pPr>
        <w:pStyle w:val="Heading1"/>
      </w:pPr>
      <w:r>
        <w:t>19 Safety and stopping work</w:t>
      </w:r>
    </w:p>
    <w:p>
      <w:pPr>
        <w:widowControl/>
      </w:pPr>
      <w:r>
        <w:rPr>
          <w:b/>
        </w:rPr>
        <w:t xml:space="preserve">19.1 </w:t>
      </w:r>
      <w:r>
        <w:t>We may stop work immediately if there is a serious safety risk, a legal prohibition, threatening or abusive conduct, or a request to carry out unsafe or unlawful work. We will explain the reason and, where appropriate, the steps needed to resume.</w:t>
      </w:r>
    </w:p>
    <w:p>
      <w:pPr>
        <w:widowControl/>
      </w:pPr>
      <w:r>
        <w:rPr>
          <w:b/>
        </w:rPr>
        <w:t xml:space="preserve">19.2 </w:t>
      </w:r>
      <w:r>
        <w:t>If we identify an unsafe condition, we will follow the applicable procedures, explain the findings and make safe or seek the necessary authority as appropriate. We will provide relevant safety information and records. Any separate remedial work requires approval unless action is legally required.</w:t>
      </w:r>
    </w:p>
    <w:p>
      <w:pPr>
        <w:widowControl/>
      </w:pPr>
      <w:r>
        <w:rPr>
          <w:b/>
        </w:rPr>
        <w:t xml:space="preserve">19.3 </w:t>
      </w:r>
      <w:r>
        <w:t>For a serious failure to provide agreed access, information or payment, we will normally give reasonable notice and an opportunity to put matters right before ending the affected work. Ending the contract does not remove rights either party has already acquired; payments and refunds are assessed fairly for the work actually supplied and the reason for termination.</w:t>
      </w:r>
    </w:p>
    <w:p>
      <w:pPr>
        <w:widowControl/>
      </w:pPr>
      <w:r>
        <w:rPr>
          <w:b/>
        </w:rPr>
        <w:t xml:space="preserve">19.4 </w:t>
      </w:r>
      <w:r>
        <w:t>Our website and email are not gas-emergency reporting services. In Great Britain, report a suspected gas escape or carbon monoxide emergency to the National Gas Emergency Service on 0800 111 999. If there is immediate danger to life, contact the emergency services on 999.</w:t>
      </w:r>
    </w:p>
    <w:p>
      <w:pPr>
        <w:pStyle w:val="Heading1"/>
      </w:pPr>
      <w:r>
        <w:t>20 Heat pumps cooling and system performance</w:t>
      </w:r>
    </w:p>
    <w:p>
      <w:pPr>
        <w:widowControl/>
      </w:pPr>
      <w:r>
        <w:rPr>
          <w:b/>
        </w:rPr>
        <w:t xml:space="preserve">20.1 </w:t>
      </w:r>
      <w:r>
        <w:t>Heat pump and cooling performance depends on the agreed design, building heat demand, operating conditions, emitters, settings, water quality and maintenance. We will explain the assumptions behind any performance or running-cost estimate. An estimate is not a promise of a particular bill saving, but an expressly agreed performance requirement remains binding.</w:t>
      </w:r>
    </w:p>
    <w:p>
      <w:pPr>
        <w:widowControl/>
      </w:pPr>
      <w:r>
        <w:rPr>
          <w:b/>
        </w:rPr>
        <w:t xml:space="preserve">20.2 </w:t>
      </w:r>
      <w:r>
        <w:t>For communal or water-source installations, access to the primary circuit, building controls and operator permissions may be needed. Our work does not include alteration of central plant or third-party controls unless expressly authorised and within the agreed scope.</w:t>
      </w:r>
    </w:p>
    <w:p>
      <w:pPr>
        <w:widowControl/>
      </w:pPr>
      <w:r>
        <w:rPr>
          <w:b/>
        </w:rPr>
        <w:t xml:space="preserve">20.3 </w:t>
      </w:r>
      <w:r>
        <w:t>Third-party apps, internet services, subscriptions and customer networks are governed by the relevant provider arrangements. We will identify any known requirements before supplying connected controls and remain responsible for the installation and configuration work we agree to perform.</w:t>
      </w:r>
    </w:p>
    <w:p>
      <w:pPr>
        <w:widowControl/>
      </w:pPr>
      <w:r>
        <w:rPr>
          <w:b/>
        </w:rPr>
        <w:t xml:space="preserve">20.4 </w:t>
      </w:r>
      <w:r>
        <w:t>Grants, rebates and funding depend on the relevant scheme requirements. Our quotation will identify any funding assumption and responsibility for an application. We do not promise an award unless specifically agreed, and will not shift responsibility for our own eligibility or application errors to you.</w:t>
      </w:r>
    </w:p>
    <w:p>
      <w:pPr>
        <w:pStyle w:val="Heading1"/>
      </w:pPr>
      <w:r>
        <w:t>21 Workmanship guarantee and manufacturer warranties</w:t>
      </w:r>
    </w:p>
    <w:p>
      <w:pPr>
        <w:widowControl/>
      </w:pPr>
      <w:r>
        <w:rPr>
          <w:b/>
        </w:rPr>
        <w:t xml:space="preserve">21.1 </w:t>
      </w:r>
      <w:r>
        <w:t>We provide a 12-month workmanship guarantee from completion of our work. It covers defects caused by our workmanship on the agreed job. If such a defect is confirmed, we will put it right without a workmanship charge within a reasonable time and without significant inconvenience.</w:t>
      </w:r>
    </w:p>
    <w:p>
      <w:pPr>
        <w:widowControl/>
      </w:pPr>
      <w:r>
        <w:rPr>
          <w:b/>
        </w:rPr>
        <w:t xml:space="preserve">21.2 </w:t>
      </w:r>
      <w:r>
        <w:t>The guarantee does not cover an unrelated existing fault, normal wear, misuse, accidental damage or an alteration by another person, except to the extent that the issue was caused by our defective work. It is not insurance or a guarantee that an older appliance will remain free of all faults.</w:t>
      </w:r>
    </w:p>
    <w:p>
      <w:pPr>
        <w:widowControl/>
      </w:pPr>
      <w:r>
        <w:rPr>
          <w:b/>
        </w:rPr>
        <w:t xml:space="preserve">21.3 </w:t>
      </w:r>
      <w:r>
        <w:t>Notify us promptly when an issue appears and allow reasonable access to assess it. You do not have to allow an unsafe appliance to remain in use or delay necessary emergency action. Reasonable emergency action by another competent contractor does not automatically remove your rights.</w:t>
      </w:r>
    </w:p>
    <w:p>
      <w:pPr>
        <w:widowControl/>
      </w:pPr>
      <w:r>
        <w:rPr>
          <w:b/>
        </w:rPr>
        <w:t xml:space="preserve">21.4 </w:t>
      </w:r>
      <w:r>
        <w:t>Manufacturer and supplier warranties have their own terms. We will provide applicable information and complete any registration we have agreed to undertake. We will explain servicing or other relevant maintenance requirements where known.</w:t>
      </w:r>
    </w:p>
    <w:p>
      <w:pPr>
        <w:widowControl/>
      </w:pPr>
      <w:r>
        <w:rPr>
          <w:b/>
        </w:rPr>
        <w:t xml:space="preserve">21.5 </w:t>
      </w:r>
      <w:r>
        <w:t>This guarantee is additional to statutory rights. Those rights may continue after 12 months, and a manufacturer warranty cannot replace our legal responsibilities for goods or services we supply. No claim is rejected solely because a guarantee has expired or an invoice is disputed.</w:t>
      </w:r>
    </w:p>
    <w:p>
      <w:pPr>
        <w:pStyle w:val="Heading1"/>
      </w:pPr>
      <w:r>
        <w:t>22 Consumer rights when something goes wrong</w:t>
      </w:r>
    </w:p>
    <w:p>
      <w:pPr>
        <w:widowControl/>
      </w:pPr>
      <w:r>
        <w:rPr>
          <w:b/>
        </w:rPr>
        <w:t xml:space="preserve">22.1 </w:t>
      </w:r>
      <w:r>
        <w:t>Our services must meet the standards required by law, including reasonable care and skill, the agreed description and any binding information given about them. Goods we supply must meet their applicable legal standards, including satisfactory quality, description and fitness for a purpose properly made known to us.</w:t>
      </w:r>
    </w:p>
    <w:p>
      <w:pPr>
        <w:widowControl/>
      </w:pPr>
      <w:r>
        <w:rPr>
          <w:b/>
        </w:rPr>
        <w:t xml:space="preserve">22.2 </w:t>
      </w:r>
      <w:r>
        <w:t>Where a service does not meet those obligations, consumers may be entitled to repeat performance without charge or an appropriate price reduction. Where goods do not conform, applicable rights may include rejection, repair, replacement or a refund. The remedy and timing depend on the circumstances and the law.</w:t>
      </w:r>
    </w:p>
    <w:p>
      <w:pPr>
        <w:widowControl/>
      </w:pPr>
      <w:r>
        <w:rPr>
          <w:b/>
        </w:rPr>
        <w:t xml:space="preserve">22.3 </w:t>
      </w:r>
      <w:r>
        <w:t>Tell us about a problem so that we can investigate and propose the appropriate remedy. Our complaints process does not require you to give up legal rights or prevent urgent action where needed.</w:t>
      </w:r>
    </w:p>
    <w:p>
      <w:pPr>
        <w:pStyle w:val="Heading1"/>
      </w:pPr>
      <w:r>
        <w:t>23 Responsibility for loss or damage</w:t>
      </w:r>
    </w:p>
    <w:p>
      <w:pPr>
        <w:widowControl/>
      </w:pPr>
      <w:r>
        <w:rPr>
          <w:b/>
        </w:rPr>
        <w:t xml:space="preserve">23.1 </w:t>
      </w:r>
      <w:r>
        <w:t>We do not exclude or limit liability for death or personal injury caused by negligence, fraud or fraudulent misrepresentation, a consumer's statutory rights, or any responsibility that the law does not allow us to exclude or limit.</w:t>
      </w:r>
    </w:p>
    <w:p>
      <w:pPr>
        <w:widowControl/>
      </w:pPr>
      <w:r>
        <w:rPr>
          <w:b/>
        </w:rPr>
        <w:t xml:space="preserve">23.2 </w:t>
      </w:r>
      <w:r>
        <w:t>For consumers, we are responsible for reasonably foreseeable loss or damage caused by our breach of contract or negligence. We remain responsible for negligent damage to your property. A term about existing defects, access, third-party equipment or finishing work does not remove that responsibility.</w:t>
      </w:r>
    </w:p>
    <w:p>
      <w:pPr>
        <w:widowControl/>
      </w:pPr>
      <w:r>
        <w:rPr>
          <w:b/>
        </w:rPr>
        <w:t xml:space="preserve">23.3 </w:t>
      </w:r>
      <w:r>
        <w:t>We are not responsible for loss caused solely by an unrelated pre-existing defect, your misuse, or an independent third party for whom we are not responsible. If our conduct contributes to the loss, responsibility is assessed under the applicable law rather than automatically excluded.</w:t>
      </w:r>
    </w:p>
    <w:p>
      <w:pPr>
        <w:widowControl/>
      </w:pPr>
      <w:r>
        <w:rPr>
          <w:b/>
        </w:rPr>
        <w:t xml:space="preserve">23.4 </w:t>
      </w:r>
      <w:r>
        <w:t>For business customers only, subject to clause 23.1 and any applicable reasonableness requirement, we exclude indirect or consequential loss and loss of profit, revenue, business opportunity or anticipated savings. Any separate financial liability limit must be expressly agreed in the commercial contract and legally enforceable; these website terms do not impose an undisclosed monetary cap.</w:t>
      </w:r>
    </w:p>
    <w:p>
      <w:pPr>
        <w:pStyle w:val="Heading1"/>
      </w:pPr>
      <w:r>
        <w:t>24 Delays and events outside our reasonable control</w:t>
      </w:r>
    </w:p>
    <w:p>
      <w:pPr>
        <w:widowControl/>
      </w:pPr>
      <w:r>
        <w:rPr>
          <w:b/>
        </w:rPr>
        <w:t xml:space="preserve">24.1 </w:t>
      </w:r>
      <w:r>
        <w:t>Events such as severe weather or a major network disruption may affect delivery or attendance despite reasonable precautions. We will inform you promptly, take reasonable steps to reduce the effect and agree an appropriate revised plan where possible.</w:t>
      </w:r>
    </w:p>
    <w:p>
      <w:pPr>
        <w:widowControl/>
      </w:pPr>
      <w:r>
        <w:rPr>
          <w:b/>
        </w:rPr>
        <w:t xml:space="preserve">24.2 </w:t>
      </w:r>
      <w:r>
        <w:t>Such an event does not permit us to keep payment for goods or services we do not supply. Where performance becomes impossible or the delay gives you a legal right to end the affected contract, we will refund amounts due. Agreed essential dates and statutory late-delivery rights remain effective.</w:t>
      </w:r>
    </w:p>
    <w:p>
      <w:pPr>
        <w:widowControl/>
      </w:pPr>
      <w:r>
        <w:rPr>
          <w:b/>
        </w:rPr>
        <w:t xml:space="preserve">24.3 </w:t>
      </w:r>
      <w:r>
        <w:t>This clause does not excuse problems within our reasonable control or remove responsibility for our own breach or negligence.</w:t>
      </w:r>
    </w:p>
    <w:p>
      <w:pPr>
        <w:pStyle w:val="Heading1"/>
      </w:pPr>
      <w:r>
        <w:t>25 Complaints and dispute resolution</w:t>
      </w:r>
    </w:p>
    <w:p>
      <w:pPr>
        <w:widowControl/>
      </w:pPr>
      <w:r>
        <w:rPr>
          <w:b/>
        </w:rPr>
        <w:t xml:space="preserve">25.1 </w:t>
      </w:r>
      <w:r>
        <w:t>Send a complaint to future-proofheating@outlook.com, telephone 07984 772570 or write to the address in clause 1. Include your name, job reference, the issue and the outcome you are seeking. Relevant photographs or records can help but are not a condition of raising a complaint.</w:t>
      </w:r>
    </w:p>
    <w:p>
      <w:pPr>
        <w:widowControl/>
      </w:pPr>
      <w:r>
        <w:rPr>
          <w:b/>
        </w:rPr>
        <w:t xml:space="preserve">25.2 </w:t>
      </w:r>
      <w:r>
        <w:t>We aim to acknowledge complaints within five working days and give a substantive response within 20 working days. If an investigation needs longer, we will explain why and give an update and expected response date. These target times do not extend statutory remedy or refund deadlines.</w:t>
      </w:r>
    </w:p>
    <w:p>
      <w:pPr>
        <w:widowControl/>
      </w:pPr>
      <w:r>
        <w:rPr>
          <w:b/>
        </w:rPr>
        <w:t xml:space="preserve">25.3 </w:t>
      </w:r>
      <w:r>
        <w:t>If we cannot resolve the complaint, we will give a written final response and explain any available alternative dispute resolution arrangement that we are required or willing to use. We will provide the relevant provider details and participation position for that dispute and comply with any binding scheme obligations.</w:t>
      </w:r>
    </w:p>
    <w:p>
      <w:pPr>
        <w:widowControl/>
      </w:pPr>
      <w:r>
        <w:rPr>
          <w:b/>
        </w:rPr>
        <w:t xml:space="preserve">25.4 </w:t>
      </w:r>
      <w:r>
        <w:t>You are not required by these terms to use alternative dispute resolution before using the courts or obtaining independent advice. Nothing here prevents a report to a regulator or Trading Standards, or a complaint to the appropriate professional body.</w:t>
      </w:r>
    </w:p>
    <w:p>
      <w:pPr>
        <w:pStyle w:val="Heading1"/>
      </w:pPr>
      <w:r>
        <w:t>26 Changes communications and other legal provisions</w:t>
      </w:r>
    </w:p>
    <w:p>
      <w:pPr>
        <w:widowControl/>
      </w:pPr>
      <w:r>
        <w:rPr>
          <w:b/>
        </w:rPr>
        <w:t xml:space="preserve">26.1 </w:t>
      </w:r>
      <w:r>
        <w:t>We may update these terms for future contracts and website use. The version supplied when your service contract is made continues to apply to that contract unless you agree a lawful change. Your rights are not reduced by a later website update.</w:t>
      </w:r>
    </w:p>
    <w:p>
      <w:pPr>
        <w:widowControl/>
      </w:pPr>
      <w:r>
        <w:rPr>
          <w:b/>
        </w:rPr>
        <w:t xml:space="preserve">26.2 </w:t>
      </w:r>
      <w:r>
        <w:t>Written communications may be sent by email, letter or another agreed method that allows the information to be stored and reproduced. Tell us about changes to your contact details. If a legally important notice needs a specific method, we will follow the applicable rules.</w:t>
      </w:r>
    </w:p>
    <w:p>
      <w:pPr>
        <w:widowControl/>
      </w:pPr>
      <w:r>
        <w:rPr>
          <w:b/>
        </w:rPr>
        <w:t xml:space="preserve">26.3 </w:t>
      </w:r>
      <w:r>
        <w:t>If one provision is found unenforceable, the remaining provisions continue where they can do so lawfully. A delay in enforcing a right does not automatically waive it. These clauses cannot turn an unfair term into a fair one or remove consumer protections.</w:t>
      </w:r>
    </w:p>
    <w:p>
      <w:pPr>
        <w:widowControl/>
      </w:pPr>
      <w:r>
        <w:rPr>
          <w:b/>
        </w:rPr>
        <w:t xml:space="preserve">26.4 </w:t>
      </w:r>
      <w:r>
        <w:t>We may transfer a contract only where this does not materially disadvantage you or reduce your guarantees or legal rights; otherwise we will seek your agreement. Subcontracting does not transfer our responsibilities under clause 6.4.</w:t>
      </w:r>
    </w:p>
    <w:p>
      <w:pPr>
        <w:pStyle w:val="Heading1"/>
      </w:pPr>
      <w:r>
        <w:t>27 Governing law and courts</w:t>
      </w:r>
    </w:p>
    <w:p>
      <w:pPr>
        <w:widowControl/>
      </w:pPr>
      <w:r>
        <w:rPr>
          <w:b/>
        </w:rPr>
        <w:t xml:space="preserve">27.1 </w:t>
      </w:r>
      <w:r>
        <w:t>These terms and contracts with us are governed by the law of England and Wales, subject to any mandatory protections that apply to a consumer where they live.</w:t>
      </w:r>
    </w:p>
    <w:p>
      <w:pPr>
        <w:widowControl/>
      </w:pPr>
      <w:r>
        <w:rPr>
          <w:b/>
        </w:rPr>
        <w:t xml:space="preserve">27.2 </w:t>
      </w:r>
      <w:r>
        <w:t>A consumer may bring proceedings in the courts of England and Wales or in the competent courts of their home jurisdiction where the law allows. We will not use this clause to remove a consumer's right to bring a claim locally.</w:t>
      </w:r>
    </w:p>
    <w:p>
      <w:pPr>
        <w:widowControl/>
      </w:pPr>
      <w:r>
        <w:rPr>
          <w:b/>
        </w:rPr>
        <w:t xml:space="preserve">27.3 </w:t>
      </w:r>
      <w:r>
        <w:t>For business customers, the courts of England and Wales have exclusive jurisdiction unless a different written commercial agreement provides otherwise.</w:t>
      </w:r>
    </w:p>
    <w:p>
      <w:r>
        <w:br w:type="page"/>
      </w:r>
    </w:p>
    <w:p>
      <w:pPr>
        <w:pStyle w:val="Heading1"/>
      </w:pPr>
      <w:r>
        <w:t>Cancellation form</w:t>
      </w:r>
    </w:p>
    <w:p>
      <w:pPr>
        <w:widowControl/>
      </w:pPr>
      <w:r>
        <w:t>Use this form only if you wish to cancel. A clear email, letter or telephone notice is also sufficient; this form is optional. Send it to Future-Proof Heating Ltd, Stella Maris, Church Road, Copthorne, Crawley, RH10 3RD, or future-proofheating@outlook.com.</w:t>
      </w:r>
    </w:p>
    <w:p>
      <w:pPr>
        <w:widowControl/>
      </w:pPr>
      <w:r>
        <w:t>I/we cancel the agreement with Future-Proof Heating Ltd identified below.</w:t>
      </w:r>
    </w:p>
    <w:p>
      <w:pPr>
        <w:widowControl/>
        <w:spacing w:after="0"/>
      </w:pPr>
      <w:r>
        <w:rPr>
          <w:b/>
        </w:rPr>
        <w:t>Customer name or names</w:t>
      </w:r>
    </w:p>
    <w:p>
      <w:pPr>
        <w:widowControl/>
        <w:spacing w:after="180"/>
      </w:pPr>
      <w:r>
        <w:t>___________________________________________________________________________</w:t>
      </w:r>
    </w:p>
    <w:p>
      <w:pPr>
        <w:widowControl/>
        <w:spacing w:after="0"/>
      </w:pPr>
      <w:r>
        <w:rPr>
          <w:b/>
        </w:rPr>
        <w:t>Customer postal address</w:t>
      </w:r>
    </w:p>
    <w:p>
      <w:pPr>
        <w:widowControl/>
        <w:spacing w:after="180"/>
      </w:pPr>
      <w:r>
        <w:t>___________________________________________________________________________</w:t>
      </w:r>
    </w:p>
    <w:p>
      <w:pPr>
        <w:widowControl/>
        <w:spacing w:after="0"/>
      </w:pPr>
      <w:r>
        <w:rPr>
          <w:b/>
        </w:rPr>
        <w:t>Job or order reference</w:t>
      </w:r>
    </w:p>
    <w:p>
      <w:pPr>
        <w:widowControl/>
        <w:spacing w:after="180"/>
      </w:pPr>
      <w:r>
        <w:t>___________________________________________________________________________</w:t>
      </w:r>
    </w:p>
    <w:p>
      <w:pPr>
        <w:widowControl/>
        <w:spacing w:after="0"/>
      </w:pPr>
      <w:r>
        <w:rPr>
          <w:b/>
        </w:rPr>
        <w:t>Goods or services being cancelled</w:t>
      </w:r>
    </w:p>
    <w:p>
      <w:pPr>
        <w:widowControl/>
        <w:spacing w:after="180"/>
      </w:pPr>
      <w:r>
        <w:t>___________________________________________________________________________</w:t>
      </w:r>
    </w:p>
    <w:p>
      <w:pPr>
        <w:widowControl/>
        <w:spacing w:after="0"/>
      </w:pPr>
      <w:r>
        <w:rPr>
          <w:b/>
        </w:rPr>
        <w:t>Agreement date</w:t>
      </w:r>
    </w:p>
    <w:p>
      <w:pPr>
        <w:widowControl/>
        <w:spacing w:after="180"/>
      </w:pPr>
      <w:r>
        <w:t>___________________________________________________________________________</w:t>
      </w:r>
    </w:p>
    <w:p>
      <w:pPr>
        <w:widowControl/>
        <w:spacing w:after="0"/>
      </w:pPr>
      <w:r>
        <w:rPr>
          <w:b/>
        </w:rPr>
        <w:t>Delivery date where goods were received</w:t>
      </w:r>
    </w:p>
    <w:p>
      <w:pPr>
        <w:widowControl/>
        <w:spacing w:after="180"/>
      </w:pPr>
      <w:r>
        <w:t>___________________________________________________________________________</w:t>
      </w:r>
    </w:p>
    <w:p>
      <w:pPr>
        <w:widowControl/>
        <w:spacing w:after="0"/>
      </w:pPr>
      <w:r>
        <w:rPr>
          <w:b/>
        </w:rPr>
        <w:t>Date this cancellation notice is sent</w:t>
      </w:r>
    </w:p>
    <w:p>
      <w:pPr>
        <w:widowControl/>
        <w:spacing w:after="180"/>
      </w:pPr>
      <w:r>
        <w:t>___________________________________________________________________________</w:t>
      </w:r>
    </w:p>
    <w:p>
      <w:pPr>
        <w:widowControl/>
        <w:spacing w:after="0"/>
      </w:pPr>
      <w:r>
        <w:rPr>
          <w:b/>
        </w:rPr>
        <w:t>Customer signature or signatures for a paper notice only</w:t>
      </w:r>
    </w:p>
    <w:p>
      <w:pPr>
        <w:widowControl/>
        <w:spacing w:after="180"/>
      </w:pPr>
      <w:r>
        <w:t>___________________________________________________________________________</w:t>
      </w:r>
    </w:p>
    <w:p>
      <w:r>
        <w:br w:type="page"/>
      </w:r>
    </w:p>
    <w:p>
      <w:pPr>
        <w:pStyle w:val="Heading1"/>
      </w:pPr>
      <w:r>
        <w:t>Request to start services during the cancellation period</w:t>
      </w:r>
    </w:p>
    <w:p>
      <w:pPr>
        <w:widowControl/>
      </w:pPr>
      <w:r>
        <w:t>You can use the wording below to request an early start. We must give you the relevant cancellation information first. This request is separate from accepting the general terms and does not itself waive your cancellation rights.</w:t>
      </w:r>
    </w:p>
    <w:p>
      <w:pPr>
        <w:widowControl/>
      </w:pPr>
      <w:r>
        <w:t>I request Future-Proof Heating Ltd to begin the agreed services before the applicable cancellation period has ended.</w:t>
      </w:r>
    </w:p>
    <w:p>
      <w:pPr>
        <w:widowControl/>
      </w:pPr>
      <w:r>
        <w:t>If I cancel after services have begun but before completion, I understand that I may have to pay the legally permitted proportion for services supplied up to cancellation, provided the required information and my express request have been recorded.</w:t>
      </w:r>
    </w:p>
    <w:p>
      <w:pPr>
        <w:widowControl/>
      </w:pPr>
      <w:r>
        <w:t>For a service-only contract, I acknowledge that my cancellation right ends when the service has been fully performed following this request. Where the contract includes goods, this does not itself end any separate cancellation right relating to those goods.</w:t>
      </w:r>
    </w:p>
    <w:p>
      <w:pPr>
        <w:widowControl/>
        <w:spacing w:after="0"/>
      </w:pPr>
      <w:r>
        <w:rPr>
          <w:b/>
        </w:rPr>
        <w:t>Customer name</w:t>
      </w:r>
    </w:p>
    <w:p>
      <w:pPr>
        <w:widowControl/>
        <w:spacing w:after="180"/>
      </w:pPr>
      <w:r>
        <w:t>___________________________________________________________________________</w:t>
      </w:r>
    </w:p>
    <w:p>
      <w:pPr>
        <w:widowControl/>
        <w:spacing w:after="0"/>
      </w:pPr>
      <w:r>
        <w:rPr>
          <w:b/>
        </w:rPr>
        <w:t>Job reference and agreed scope</w:t>
      </w:r>
    </w:p>
    <w:p>
      <w:pPr>
        <w:widowControl/>
        <w:spacing w:after="180"/>
      </w:pPr>
      <w:r>
        <w:t>___________________________________________________________________________</w:t>
      </w:r>
    </w:p>
    <w:p>
      <w:pPr>
        <w:widowControl/>
        <w:spacing w:after="0"/>
      </w:pPr>
      <w:r>
        <w:rPr>
          <w:b/>
        </w:rPr>
        <w:t>Requested start date</w:t>
      </w:r>
    </w:p>
    <w:p>
      <w:pPr>
        <w:widowControl/>
        <w:spacing w:after="180"/>
      </w:pPr>
      <w:r>
        <w:t>___________________________________________________________________________</w:t>
      </w:r>
    </w:p>
    <w:p>
      <w:pPr>
        <w:widowControl/>
        <w:spacing w:after="0"/>
      </w:pPr>
      <w:r>
        <w:rPr>
          <w:b/>
        </w:rPr>
        <w:t>Date of request</w:t>
      </w:r>
    </w:p>
    <w:p>
      <w:pPr>
        <w:widowControl/>
        <w:spacing w:after="180"/>
      </w:pPr>
      <w:r>
        <w:t>___________________________________________________________________________</w:t>
      </w:r>
    </w:p>
    <w:p>
      <w:pPr>
        <w:widowControl/>
        <w:spacing w:after="0"/>
      </w:pPr>
      <w:r>
        <w:rPr>
          <w:b/>
        </w:rPr>
        <w:t>Signature or express electronic confirmation</w:t>
      </w:r>
    </w:p>
    <w:p>
      <w:pPr>
        <w:widowControl/>
        <w:spacing w:after="180"/>
      </w:pPr>
      <w:r>
        <w:t>___________________________________________________________________________</w:t>
      </w:r>
    </w:p>
    <w:sectPr w:rsidR="00FC693F" w:rsidRPr="0006063C" w:rsidSect="00034616">
      <w:footerReference w:type="default" r:id="rId9"/>
      <w:pgSz w:w="12240" w:h="15840"/>
      <w:pgMar w:top="1037" w:right="1123" w:bottom="979" w:left="1123" w:header="360"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DejaVu Sans" w:hAnsi="DejaVu Sans"/>
        <w:sz w:val="16"/>
      </w:rPr>
      <w:t xml:space="preserve">Future-Proof Heating Ltd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64" w:lineRule="auto" w:after="120"/>
    </w:pPr>
    <w:rPr>
      <w:rFonts w:ascii="DejaVu Sans" w:hAnsi="DejaVu Sans"/>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20" w:after="140"/>
      <w:outlineLvl w:val="0"/>
    </w:pPr>
    <w:rPr>
      <w:rFonts w:asciiTheme="majorHAnsi" w:eastAsiaTheme="majorEastAsia" w:hAnsiTheme="majorHAnsi" w:cstheme="majorBidi" w:ascii="DejaVu Sans" w:hAnsi="DejaVu Sans"/>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20" w:after="140"/>
      <w:outlineLvl w:val="1"/>
    </w:pPr>
    <w:rPr>
      <w:rFonts w:asciiTheme="majorHAnsi" w:eastAsiaTheme="majorEastAsia" w:hAnsiTheme="majorHAnsi" w:cstheme="majorBidi" w:ascii="DejaVu Sans" w:hAnsi="DejaVu Sans"/>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40" w:line="240" w:lineRule="auto" w:before="0"/>
      <w:contextualSpacing/>
    </w:pPr>
    <w:rPr>
      <w:rFonts w:asciiTheme="majorHAnsi" w:eastAsiaTheme="majorEastAsia" w:hAnsiTheme="majorHAnsi" w:cstheme="majorBidi" w:ascii="DejaVu Sans" w:hAnsi="DejaVu Sans"/>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Website and service terms and conditions</dc:title>
  <dc:subject>Website use and heating service contracts</dc:subject>
  <dc:creator>Future-Proof Heating Ltd</dc:creator>
  <cp:keywords>terms, heating, gas, heat pumps, cancellation, guarantees</cp:keywords>
  <dc:description>generated by python-docx</dc:description>
  <cp:lastModifiedBy/>
  <cp:revision>1</cp:revision>
  <dcterms:created xsi:type="dcterms:W3CDTF">2013-12-23T23:15:00Z</dcterms:created>
  <dcterms:modified xsi:type="dcterms:W3CDTF">2013-12-23T23:15:00Z</dcterms:modified>
  <cp:category/>
</cp:coreProperties>
</file>